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AB" w:rsidRPr="005A52AB" w:rsidRDefault="005A52AB" w:rsidP="005A52AB">
      <w:pPr>
        <w:widowControl/>
        <w:shd w:val="clear" w:color="auto" w:fill="FFFFFF"/>
        <w:spacing w:before="100" w:beforeAutospacing="1" w:after="100" w:afterAutospacing="1"/>
        <w:ind w:firstLine="480"/>
        <w:jc w:val="center"/>
        <w:rPr>
          <w:rFonts w:ascii="微软雅黑" w:eastAsia="微软雅黑" w:hAnsi="微软雅黑" w:cs="宋体"/>
          <w:color w:val="000000"/>
          <w:kern w:val="0"/>
          <w:sz w:val="24"/>
          <w:szCs w:val="24"/>
        </w:rPr>
      </w:pPr>
      <w:r w:rsidRPr="005A52AB">
        <w:rPr>
          <w:rFonts w:ascii="微软雅黑" w:eastAsia="微软雅黑" w:hAnsi="微软雅黑" w:cs="宋体" w:hint="eastAsia"/>
          <w:b/>
          <w:bCs/>
          <w:color w:val="000000"/>
          <w:kern w:val="0"/>
          <w:sz w:val="24"/>
          <w:szCs w:val="24"/>
        </w:rPr>
        <w:t>在职职工意外伤害互助保障活动实施细则</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为缓解职工因意外伤害导致的家庭经济困难，根据《中国职工保险互助会职工互助保障办法》的规定，</w:t>
      </w:r>
      <w:proofErr w:type="gramStart"/>
      <w:r w:rsidRPr="005A52AB">
        <w:rPr>
          <w:rFonts w:ascii="微软雅黑" w:eastAsia="微软雅黑" w:hAnsi="微软雅黑" w:cs="宋体" w:hint="eastAsia"/>
          <w:color w:val="000000"/>
          <w:kern w:val="0"/>
          <w:sz w:val="24"/>
          <w:szCs w:val="24"/>
        </w:rPr>
        <w:t>修定</w:t>
      </w:r>
      <w:proofErr w:type="gramEnd"/>
      <w:r w:rsidRPr="005A52AB">
        <w:rPr>
          <w:rFonts w:ascii="微软雅黑" w:eastAsia="微软雅黑" w:hAnsi="微软雅黑" w:cs="宋体" w:hint="eastAsia"/>
          <w:color w:val="000000"/>
          <w:kern w:val="0"/>
          <w:sz w:val="24"/>
          <w:szCs w:val="24"/>
        </w:rPr>
        <w:t>《意外伤害职工互助保障计划》（以下简称“本计划”）实施细则。</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第一条</w:t>
      </w:r>
      <w:r>
        <w:rPr>
          <w:rFonts w:ascii="微软雅黑" w:eastAsia="微软雅黑" w:hAnsi="微软雅黑" w:cs="宋体" w:hint="eastAsia"/>
          <w:color w:val="000000"/>
          <w:kern w:val="0"/>
          <w:sz w:val="24"/>
          <w:szCs w:val="24"/>
        </w:rPr>
        <w:t xml:space="preserve"> 本计划的基本内容</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参加本计划后，在互助保障期内因意外伤害导致身故、残疾或烧伤时，会员或者家属按照本办法规定享有领取一定金额的互助金，用于缓解身体伤残以及由此造成职工收入降低，治疗支出增加导致的会员经济困难。</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第二条</w:t>
      </w:r>
      <w:r>
        <w:rPr>
          <w:rFonts w:ascii="微软雅黑" w:eastAsia="微软雅黑" w:hAnsi="微软雅黑" w:cs="宋体"/>
          <w:color w:val="000000"/>
          <w:kern w:val="0"/>
          <w:sz w:val="24"/>
          <w:szCs w:val="24"/>
        </w:rPr>
        <w:t xml:space="preserve"> </w:t>
      </w:r>
      <w:r>
        <w:rPr>
          <w:rFonts w:ascii="微软雅黑" w:eastAsia="微软雅黑" w:hAnsi="微软雅黑" w:cs="宋体" w:hint="eastAsia"/>
          <w:color w:val="000000"/>
          <w:kern w:val="0"/>
          <w:sz w:val="24"/>
          <w:szCs w:val="24"/>
        </w:rPr>
        <w:t>参加本计划的条件和办法</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中国职工保险互助会（以下简称“本会”）会员，身体健康，能够正常参加所在单位工作或正常劳动，年龄在16至60周岁的在职职工，都可以通过会员所在单位的工会向本会在当地的办事处（以下简称“办事处”）申请参加本计划。</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本会只接受由基层工会统一组织职工参加本计划，并且在同一单位参加本计划的职工不得少于其全部职工（</w:t>
      </w:r>
      <w:proofErr w:type="gramStart"/>
      <w:r w:rsidRPr="005A52AB">
        <w:rPr>
          <w:rFonts w:ascii="微软雅黑" w:eastAsia="微软雅黑" w:hAnsi="微软雅黑" w:cs="宋体" w:hint="eastAsia"/>
          <w:color w:val="000000"/>
          <w:kern w:val="0"/>
          <w:sz w:val="24"/>
          <w:szCs w:val="24"/>
        </w:rPr>
        <w:t>含正式</w:t>
      </w:r>
      <w:proofErr w:type="gramEnd"/>
      <w:r w:rsidRPr="005A52AB">
        <w:rPr>
          <w:rFonts w:ascii="微软雅黑" w:eastAsia="微软雅黑" w:hAnsi="微软雅黑" w:cs="宋体" w:hint="eastAsia"/>
          <w:color w:val="000000"/>
          <w:kern w:val="0"/>
          <w:sz w:val="24"/>
          <w:szCs w:val="24"/>
        </w:rPr>
        <w:t>职工、合同制职工、聘用期超过一年的临时职工）的80%（含本数，下同），并且不低于50人。不足50人的单位必须100%参加。</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第三条</w:t>
      </w:r>
      <w:r>
        <w:rPr>
          <w:rFonts w:ascii="微软雅黑" w:eastAsia="微软雅黑" w:hAnsi="微软雅黑" w:cs="宋体" w:hint="eastAsia"/>
          <w:color w:val="000000"/>
          <w:kern w:val="0"/>
          <w:sz w:val="24"/>
          <w:szCs w:val="24"/>
        </w:rPr>
        <w:t xml:space="preserve"> 参加本计划的规定</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lastRenderedPageBreak/>
        <w:t>1、职工参加本计划的有效期为一年，交纳互助费后互助保障期在规定的时间统一生效。</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2、会员交纳的互助费是用于对会员的互助互济，互助保障期满后，会员不论是否享受领取互助金的权利，其所交纳的互助</w:t>
      </w:r>
      <w:proofErr w:type="gramStart"/>
      <w:r w:rsidRPr="005A52AB">
        <w:rPr>
          <w:rFonts w:ascii="微软雅黑" w:eastAsia="微软雅黑" w:hAnsi="微软雅黑" w:cs="宋体" w:hint="eastAsia"/>
          <w:color w:val="000000"/>
          <w:kern w:val="0"/>
          <w:sz w:val="24"/>
          <w:szCs w:val="24"/>
        </w:rPr>
        <w:t>费不再</w:t>
      </w:r>
      <w:proofErr w:type="gramEnd"/>
      <w:r w:rsidRPr="005A52AB">
        <w:rPr>
          <w:rFonts w:ascii="微软雅黑" w:eastAsia="微软雅黑" w:hAnsi="微软雅黑" w:cs="宋体" w:hint="eastAsia"/>
          <w:color w:val="000000"/>
          <w:kern w:val="0"/>
          <w:sz w:val="24"/>
          <w:szCs w:val="24"/>
        </w:rPr>
        <w:t>退还。</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3、互助费的标准分为二个不同档次，分别为50元、100元。为保证会员权益的公平性，对从事井下采矿、隧道施工、高空作业、山地地质勘探考察、海上勘探考察、境外劳务输出等高危险行业的职工，参加本计划在享受领取互助金的同等权益时，交纳互助费的档次标准相应地调整为62元、124元。</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参加本计划的职工属于列明的高危险行业的必须事先声明，否则在会员因发生意外伤害造成身体永久伤害时，将按照实际交纳互助费与应交纳互助费的比例领取互助金。</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第四条</w:t>
      </w:r>
      <w:r>
        <w:rPr>
          <w:rFonts w:ascii="微软雅黑" w:eastAsia="微软雅黑" w:hAnsi="微软雅黑" w:cs="宋体" w:hint="eastAsia"/>
          <w:color w:val="000000"/>
          <w:kern w:val="0"/>
          <w:sz w:val="24"/>
          <w:szCs w:val="24"/>
        </w:rPr>
        <w:t xml:space="preserve"> 互助金的确定</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在互助保障期内，会员因发生意外伤害造成身故、残疾或烧伤时，可以领取以下两项互助金：</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1、按照不同伤残程度可以领取身体伤残互助金。如会员所受伤害程度比较严重，以180天时的治疗状况及身体伤残状况领取伤残互助金。</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2、会员因发生意外伤害造成身故，或者经抢救无效后在180天内身故，按照所选交费档次对应的金额其家属一次性领取身故和丧葬互助金。</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lastRenderedPageBreak/>
        <w:t>会员因发生意外伤害造成身体永久伤害领取互助金后，在互助保障期内继续享受其权利。但在同一互助保障期内，无论会员一次或多次发生意外伤害造成身体永久伤害，其伤残互助金的领取，累计不得超过与其互助费缴纳档次相对应的最高标准。</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《在职职工意外伤害互助保障计划》待遇标准（单位：元）</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85"/>
        <w:gridCol w:w="2100"/>
        <w:gridCol w:w="2355"/>
      </w:tblGrid>
      <w:tr w:rsidR="005A52AB" w:rsidRPr="005A52AB" w:rsidTr="005A52AB">
        <w:trPr>
          <w:tblCellSpacing w:w="0" w:type="dxa"/>
          <w:jc w:val="center"/>
        </w:trPr>
        <w:tc>
          <w:tcPr>
            <w:tcW w:w="2085" w:type="dxa"/>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A52AB" w:rsidRPr="005A52AB" w:rsidRDefault="005A52AB" w:rsidP="005A52AB">
            <w:pPr>
              <w:widowControl/>
              <w:wordWrap w:val="0"/>
              <w:spacing w:before="100" w:beforeAutospacing="1" w:after="100" w:afterAutospacing="1" w:line="300" w:lineRule="atLeast"/>
              <w:jc w:val="center"/>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9"/>
                <w:szCs w:val="29"/>
              </w:rPr>
              <w:t>互助金领取标准互助费</w:t>
            </w:r>
          </w:p>
        </w:tc>
        <w:tc>
          <w:tcPr>
            <w:tcW w:w="2100" w:type="dxa"/>
            <w:tcBorders>
              <w:top w:val="outset" w:sz="6" w:space="0" w:color="auto"/>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A52AB" w:rsidRPr="005A52AB" w:rsidRDefault="005A52AB" w:rsidP="005A52AB">
            <w:pPr>
              <w:widowControl/>
              <w:spacing w:before="100" w:beforeAutospacing="1" w:after="100" w:afterAutospacing="1" w:line="315" w:lineRule="atLeast"/>
              <w:ind w:firstLine="480"/>
              <w:jc w:val="center"/>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9"/>
                <w:szCs w:val="29"/>
              </w:rPr>
              <w:t>伤残互助金</w:t>
            </w:r>
          </w:p>
        </w:tc>
        <w:tc>
          <w:tcPr>
            <w:tcW w:w="2355" w:type="dxa"/>
            <w:tcBorders>
              <w:top w:val="outset" w:sz="6" w:space="0" w:color="auto"/>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A52AB" w:rsidRPr="005A52AB" w:rsidRDefault="005A52AB" w:rsidP="005A52AB">
            <w:pPr>
              <w:widowControl/>
              <w:spacing w:before="100" w:beforeAutospacing="1" w:after="100" w:afterAutospacing="1" w:line="315" w:lineRule="atLeast"/>
              <w:ind w:firstLine="480"/>
              <w:jc w:val="center"/>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9"/>
                <w:szCs w:val="29"/>
              </w:rPr>
              <w:t>身故和丧葬互助金</w:t>
            </w:r>
          </w:p>
        </w:tc>
      </w:tr>
      <w:tr w:rsidR="005A52AB" w:rsidRPr="005A52AB" w:rsidTr="005A52AB">
        <w:trPr>
          <w:tblCellSpacing w:w="0" w:type="dxa"/>
          <w:jc w:val="center"/>
        </w:trPr>
        <w:tc>
          <w:tcPr>
            <w:tcW w:w="2085"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5A52AB" w:rsidRPr="005A52AB" w:rsidRDefault="005A52AB" w:rsidP="005A52AB">
            <w:pPr>
              <w:widowControl/>
              <w:spacing w:before="100" w:beforeAutospacing="1" w:after="100" w:afterAutospacing="1"/>
              <w:ind w:firstLine="480"/>
              <w:jc w:val="center"/>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9"/>
                <w:szCs w:val="29"/>
              </w:rPr>
              <w:t>50</w:t>
            </w:r>
          </w:p>
        </w:tc>
        <w:tc>
          <w:tcPr>
            <w:tcW w:w="210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5A52AB" w:rsidRPr="005A52AB" w:rsidRDefault="005A52AB" w:rsidP="005A52AB">
            <w:pPr>
              <w:widowControl/>
              <w:spacing w:before="100" w:beforeAutospacing="1" w:after="100" w:afterAutospacing="1"/>
              <w:ind w:firstLine="480"/>
              <w:jc w:val="center"/>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9"/>
                <w:szCs w:val="29"/>
              </w:rPr>
              <w:t>最高20000</w:t>
            </w:r>
          </w:p>
        </w:tc>
        <w:tc>
          <w:tcPr>
            <w:tcW w:w="2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5A52AB" w:rsidRPr="005A52AB" w:rsidRDefault="005A52AB" w:rsidP="005A52AB">
            <w:pPr>
              <w:widowControl/>
              <w:spacing w:before="100" w:beforeAutospacing="1" w:after="100" w:afterAutospacing="1"/>
              <w:ind w:firstLine="480"/>
              <w:jc w:val="center"/>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9"/>
                <w:szCs w:val="29"/>
              </w:rPr>
              <w:t>40000</w:t>
            </w:r>
          </w:p>
        </w:tc>
      </w:tr>
      <w:tr w:rsidR="005A52AB" w:rsidRPr="005A52AB" w:rsidTr="005A52AB">
        <w:trPr>
          <w:tblCellSpacing w:w="0" w:type="dxa"/>
          <w:jc w:val="center"/>
        </w:trPr>
        <w:tc>
          <w:tcPr>
            <w:tcW w:w="2085"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5A52AB" w:rsidRPr="005A52AB" w:rsidRDefault="005A52AB" w:rsidP="005A52AB">
            <w:pPr>
              <w:widowControl/>
              <w:spacing w:before="100" w:beforeAutospacing="1" w:after="100" w:afterAutospacing="1"/>
              <w:ind w:firstLine="480"/>
              <w:jc w:val="center"/>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9"/>
                <w:szCs w:val="29"/>
              </w:rPr>
              <w:t>100</w:t>
            </w:r>
          </w:p>
        </w:tc>
        <w:tc>
          <w:tcPr>
            <w:tcW w:w="210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5A52AB" w:rsidRPr="005A52AB" w:rsidRDefault="005A52AB" w:rsidP="005A52AB">
            <w:pPr>
              <w:widowControl/>
              <w:spacing w:before="100" w:beforeAutospacing="1" w:after="100" w:afterAutospacing="1"/>
              <w:ind w:firstLine="480"/>
              <w:jc w:val="center"/>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9"/>
                <w:szCs w:val="29"/>
              </w:rPr>
              <w:t>最高40000</w:t>
            </w:r>
          </w:p>
        </w:tc>
        <w:tc>
          <w:tcPr>
            <w:tcW w:w="2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5A52AB" w:rsidRPr="005A52AB" w:rsidRDefault="005A52AB" w:rsidP="005A52AB">
            <w:pPr>
              <w:widowControl/>
              <w:spacing w:before="100" w:beforeAutospacing="1" w:after="100" w:afterAutospacing="1"/>
              <w:ind w:firstLine="480"/>
              <w:jc w:val="center"/>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9"/>
                <w:szCs w:val="29"/>
              </w:rPr>
              <w:t>80000</w:t>
            </w:r>
          </w:p>
        </w:tc>
      </w:tr>
    </w:tbl>
    <w:p w:rsidR="005A52AB" w:rsidRPr="005A52AB" w:rsidRDefault="005A52AB" w:rsidP="005A52AB">
      <w:pPr>
        <w:widowControl/>
        <w:shd w:val="clear" w:color="auto" w:fill="FFFFFF"/>
        <w:spacing w:before="100" w:beforeAutospacing="1" w:after="100" w:afterAutospacing="1"/>
        <w:ind w:firstLineChars="200"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第五条</w:t>
      </w:r>
      <w:r>
        <w:rPr>
          <w:rFonts w:ascii="微软雅黑" w:eastAsia="微软雅黑" w:hAnsi="微软雅黑" w:cs="宋体" w:hint="eastAsia"/>
          <w:color w:val="000000"/>
          <w:kern w:val="0"/>
          <w:sz w:val="24"/>
          <w:szCs w:val="24"/>
        </w:rPr>
        <w:t xml:space="preserve"> </w:t>
      </w:r>
      <w:r w:rsidRPr="005A52AB">
        <w:rPr>
          <w:rFonts w:ascii="微软雅黑" w:eastAsia="微软雅黑" w:hAnsi="微软雅黑" w:cs="宋体" w:hint="eastAsia"/>
          <w:color w:val="000000"/>
          <w:kern w:val="0"/>
          <w:sz w:val="24"/>
          <w:szCs w:val="24"/>
        </w:rPr>
        <w:t>互助金的受领人。</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互助金由会员直系亲属或会员在参加本计划时指定的受领人领取。</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第六条</w:t>
      </w:r>
      <w:r>
        <w:rPr>
          <w:rFonts w:ascii="微软雅黑" w:eastAsia="微软雅黑" w:hAnsi="微软雅黑" w:cs="宋体" w:hint="eastAsia"/>
          <w:color w:val="000000"/>
          <w:kern w:val="0"/>
          <w:sz w:val="24"/>
          <w:szCs w:val="24"/>
        </w:rPr>
        <w:t xml:space="preserve"> 其他规定事项</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1、自会员发生意外伤害发生日起，会员、直系亲属必须在1年内向办事处申请领取互助金，逾期办事处不再</w:t>
      </w:r>
      <w:bookmarkStart w:id="0" w:name="_GoBack"/>
      <w:bookmarkEnd w:id="0"/>
      <w:r w:rsidRPr="005A52AB">
        <w:rPr>
          <w:rFonts w:ascii="微软雅黑" w:eastAsia="微软雅黑" w:hAnsi="微软雅黑" w:cs="宋体" w:hint="eastAsia"/>
          <w:color w:val="000000"/>
          <w:kern w:val="0"/>
          <w:sz w:val="24"/>
          <w:szCs w:val="24"/>
        </w:rPr>
        <w:t>受理会员提出的互助金申领工作；</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2、本计划所指的意外伤害是指以外来的、突发的、非本意的和非疾病的客观事件为直接且单独的原因致使身体受到的伤害；</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lastRenderedPageBreak/>
        <w:t>3、为维护全体会员权益，本计划随社会经济发展状况及国家有关政策变化将进行适当调整；</w:t>
      </w:r>
    </w:p>
    <w:p w:rsidR="005A52AB" w:rsidRPr="005A52AB" w:rsidRDefault="005A52AB" w:rsidP="005A52AB">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24"/>
          <w:szCs w:val="24"/>
        </w:rPr>
      </w:pPr>
      <w:r w:rsidRPr="005A52AB">
        <w:rPr>
          <w:rFonts w:ascii="微软雅黑" w:eastAsia="微软雅黑" w:hAnsi="微软雅黑" w:cs="宋体" w:hint="eastAsia"/>
          <w:color w:val="000000"/>
          <w:kern w:val="0"/>
          <w:sz w:val="24"/>
          <w:szCs w:val="24"/>
        </w:rPr>
        <w:t>4、对本计划执行中有关内容发生争议，由中国职工保险互助会专家委员会进行最终裁定。</w:t>
      </w:r>
    </w:p>
    <w:p w:rsidR="00302555" w:rsidRPr="005A52AB" w:rsidRDefault="00302555"/>
    <w:sectPr w:rsidR="00302555" w:rsidRPr="005A5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78"/>
    <w:rsid w:val="00302555"/>
    <w:rsid w:val="005A52AB"/>
    <w:rsid w:val="008C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82F1"/>
  <w15:chartTrackingRefBased/>
  <w15:docId w15:val="{2F09EC9D-99D3-4D9B-B866-1FD8482F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2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5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1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1193</Characters>
  <Application>Microsoft Office Word</Application>
  <DocSecurity>0</DocSecurity>
  <Lines>9</Lines>
  <Paragraphs>2</Paragraphs>
  <ScaleCrop>false</ScaleCrop>
  <Company>P R C</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2024-05-13T07:22:00Z</dcterms:created>
  <dcterms:modified xsi:type="dcterms:W3CDTF">2024-05-13T07:25:00Z</dcterms:modified>
</cp:coreProperties>
</file>